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Stacey Harper, MBA, SHRM-CP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49 Michigan Dr., Sinking Spring, PA 19608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Mtsu2001@yahoo.com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(610) 781-9752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40" w:after="0" w:line="240"/>
        <w:ind w:right="0" w:left="0" w:firstLine="0"/>
        <w:jc w:val="left"/>
        <w:rPr>
          <w:rFonts w:ascii="Calibri" w:hAnsi="Calibri" w:cs="Calibri" w:eastAsia="Calibri"/>
          <w:color w:val="17406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7406D"/>
          <w:spacing w:val="0"/>
          <w:position w:val="0"/>
          <w:sz w:val="24"/>
          <w:shd w:fill="auto" w:val="clear"/>
        </w:rPr>
        <w:t xml:space="preserve">Experience</w:t>
      </w:r>
    </w:p>
    <w:p>
      <w:pPr>
        <w:spacing w:before="4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 Digestive Health, Exton, PA</w:t>
      </w:r>
    </w:p>
    <w:p>
      <w:pPr>
        <w:spacing w:before="40" w:after="0" w:line="240"/>
        <w:ind w:right="0" w:left="0" w:firstLine="0"/>
        <w:jc w:val="left"/>
        <w:rPr>
          <w:rFonts w:ascii="Calibri" w:hAnsi="Calibri" w:cs="Calibri" w:eastAsia="Calibri"/>
          <w:color w:val="17406D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7406D"/>
          <w:spacing w:val="0"/>
          <w:position w:val="0"/>
          <w:sz w:val="22"/>
          <w:shd w:fill="auto" w:val="clear"/>
        </w:rPr>
        <w:t xml:space="preserve">June 2019 </w:t>
      </w:r>
      <w:r>
        <w:rPr>
          <w:rFonts w:ascii="Calibri" w:hAnsi="Calibri" w:cs="Calibri" w:eastAsia="Calibri"/>
          <w:color w:val="17406D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17406D"/>
          <w:spacing w:val="0"/>
          <w:position w:val="0"/>
          <w:sz w:val="22"/>
          <w:shd w:fill="auto" w:val="clear"/>
        </w:rPr>
        <w:t xml:space="preserve"> November 2019</w:t>
      </w:r>
    </w:p>
    <w:p>
      <w:pPr>
        <w:spacing w:before="40" w:after="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VP, Human Resources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responsible for all Human Resource functions for a Management Services Organization serving 500+ employees of gastroenterology practices and endoscopy centers.</w:t>
      </w:r>
    </w:p>
    <w:p>
      <w:pPr>
        <w:numPr>
          <w:ilvl w:val="0"/>
          <w:numId w:val="5"/>
        </w:numPr>
        <w:spacing w:before="4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Ensured ERISA compliance with Health &amp;Welfare and Retirement plans post merger</w:t>
      </w:r>
    </w:p>
    <w:p>
      <w:pPr>
        <w:numPr>
          <w:ilvl w:val="0"/>
          <w:numId w:val="5"/>
        </w:numPr>
        <w:spacing w:before="4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Engaged in the evaluation and selection of Health &amp; Welfare broker, Financial Advisor and Retirement Plan Recordkeeper</w:t>
      </w:r>
    </w:p>
    <w:p>
      <w:pPr>
        <w:numPr>
          <w:ilvl w:val="0"/>
          <w:numId w:val="5"/>
        </w:numPr>
        <w:spacing w:before="4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Established the 100 Day plan Human Resource goals, as well as the 2020 Departmental Plan and Budget</w:t>
      </w:r>
    </w:p>
    <w:p>
      <w:pPr>
        <w:numPr>
          <w:ilvl w:val="0"/>
          <w:numId w:val="5"/>
        </w:numPr>
        <w:spacing w:before="4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Established the HR team and department structure</w:t>
      </w:r>
    </w:p>
    <w:p>
      <w:pPr>
        <w:numPr>
          <w:ilvl w:val="0"/>
          <w:numId w:val="5"/>
        </w:numPr>
        <w:spacing w:before="4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Eliminated use of outside HR resources </w:t>
      </w:r>
    </w:p>
    <w:p>
      <w:pPr>
        <w:numPr>
          <w:ilvl w:val="0"/>
          <w:numId w:val="5"/>
        </w:numPr>
        <w:spacing w:before="4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Lead the implementation of the Paylocity HRIS</w:t>
      </w:r>
    </w:p>
    <w:p>
      <w:pPr>
        <w:spacing w:before="40" w:after="0" w:line="240"/>
        <w:ind w:right="0" w:left="0" w:firstLine="0"/>
        <w:jc w:val="left"/>
        <w:rPr>
          <w:rFonts w:ascii="Calibri" w:hAnsi="Calibri" w:cs="Calibri" w:eastAsia="Calibri"/>
          <w:color w:val="17406D"/>
          <w:spacing w:val="0"/>
          <w:position w:val="0"/>
          <w:sz w:val="24"/>
          <w:shd w:fill="auto" w:val="clear"/>
        </w:rPr>
      </w:pPr>
    </w:p>
    <w:p>
      <w:pPr>
        <w:spacing w:before="40" w:after="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Weidenhammer Systems Corp., Wyomissing, PA</w:t>
      </w:r>
    </w:p>
    <w:p>
      <w:pPr>
        <w:spacing w:before="40" w:after="0" w:line="264"/>
        <w:ind w:right="0" w:left="0" w:firstLine="0"/>
        <w:jc w:val="left"/>
        <w:rPr>
          <w:rFonts w:ascii="Calibri" w:hAnsi="Calibri" w:cs="Calibri" w:eastAsia="Calibri"/>
          <w:color w:val="17406D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7406D"/>
          <w:spacing w:val="0"/>
          <w:position w:val="0"/>
          <w:sz w:val="22"/>
          <w:shd w:fill="auto" w:val="clear"/>
        </w:rPr>
        <w:t xml:space="preserve">December 2015 </w:t>
      </w:r>
      <w:r>
        <w:rPr>
          <w:rFonts w:ascii="Calibri" w:hAnsi="Calibri" w:cs="Calibri" w:eastAsia="Calibri"/>
          <w:color w:val="17406D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17406D"/>
          <w:spacing w:val="0"/>
          <w:position w:val="0"/>
          <w:sz w:val="22"/>
          <w:shd w:fill="auto" w:val="clear"/>
        </w:rPr>
        <w:t xml:space="preserve"> June 2019</w:t>
      </w:r>
    </w:p>
    <w:p>
      <w:pPr>
        <w:spacing w:before="0" w:after="120" w:line="264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Human Resource &amp; Facilities Director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responsible for all Human Resource and Facilities Management functions for a national, 160+ team member technology consulting firm.</w:t>
      </w:r>
    </w:p>
    <w:p>
      <w:pPr>
        <w:numPr>
          <w:ilvl w:val="0"/>
          <w:numId w:val="9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Develops and administers Training &amp; Development Programs</w:t>
      </w:r>
    </w:p>
    <w:p>
      <w:pPr>
        <w:numPr>
          <w:ilvl w:val="0"/>
          <w:numId w:val="9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Oversees maintenance, purchases, lease negotiation and facility planning</w:t>
      </w:r>
    </w:p>
    <w:p>
      <w:pPr>
        <w:numPr>
          <w:ilvl w:val="0"/>
          <w:numId w:val="9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Ensures regulatory compliance: FLSA, EEOC, Medicare, SOC</w:t>
      </w:r>
    </w:p>
    <w:p>
      <w:pPr>
        <w:numPr>
          <w:ilvl w:val="0"/>
          <w:numId w:val="9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Administers Compensation and Benefit programs</w:t>
      </w:r>
    </w:p>
    <w:p>
      <w:pPr>
        <w:numPr>
          <w:ilvl w:val="0"/>
          <w:numId w:val="9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Conducts annual Engagement and Salary Surveys</w:t>
      </w:r>
    </w:p>
    <w:p>
      <w:pPr>
        <w:numPr>
          <w:ilvl w:val="0"/>
          <w:numId w:val="9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Committee Oversight: Safety, Wellness, Suggestions, 40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Anniversary</w:t>
      </w:r>
    </w:p>
    <w:p>
      <w:pPr>
        <w:numPr>
          <w:ilvl w:val="0"/>
          <w:numId w:val="9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Plans Corporate Events: Annual Kick Off Meeting, Fall Picnic</w:t>
      </w:r>
    </w:p>
    <w:p>
      <w:pPr>
        <w:numPr>
          <w:ilvl w:val="0"/>
          <w:numId w:val="9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Implements new HR systems: Talent Management, HRIS, Compensation, Succession Planning </w:t>
      </w:r>
    </w:p>
    <w:p>
      <w:pPr>
        <w:numPr>
          <w:ilvl w:val="0"/>
          <w:numId w:val="9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Full life cycle staffing management</w:t>
      </w:r>
    </w:p>
    <w:p>
      <w:pPr>
        <w:numPr>
          <w:ilvl w:val="0"/>
          <w:numId w:val="9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Serves on the Senior Leadership Team, Retirement Plan Committee and IT Steering Committee</w:t>
      </w:r>
    </w:p>
    <w:p>
      <w:pPr>
        <w:numPr>
          <w:ilvl w:val="0"/>
          <w:numId w:val="9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Rookie of the Year Award 2016</w:t>
      </w:r>
    </w:p>
    <w:p>
      <w:pPr>
        <w:numPr>
          <w:ilvl w:val="0"/>
          <w:numId w:val="9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Maintains zero injury workplace 3+ years</w:t>
      </w:r>
    </w:p>
    <w:p>
      <w:pPr>
        <w:spacing w:before="40" w:after="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Nueterra, dba Physicians Care Surgical Hospital, Royersford, PA</w:t>
      </w:r>
    </w:p>
    <w:p>
      <w:pPr>
        <w:spacing w:before="40" w:after="0" w:line="264"/>
        <w:ind w:right="0" w:left="0" w:firstLine="0"/>
        <w:jc w:val="left"/>
        <w:rPr>
          <w:rFonts w:ascii="Calibri" w:hAnsi="Calibri" w:cs="Calibri" w:eastAsia="Calibri"/>
          <w:color w:val="17406D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7406D"/>
          <w:spacing w:val="0"/>
          <w:position w:val="0"/>
          <w:sz w:val="22"/>
          <w:shd w:fill="auto" w:val="clear"/>
        </w:rPr>
        <w:t xml:space="preserve">June 2014 </w:t>
      </w:r>
      <w:r>
        <w:rPr>
          <w:rFonts w:ascii="Calibri" w:hAnsi="Calibri" w:cs="Calibri" w:eastAsia="Calibri"/>
          <w:color w:val="17406D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17406D"/>
          <w:spacing w:val="0"/>
          <w:position w:val="0"/>
          <w:sz w:val="22"/>
          <w:shd w:fill="auto" w:val="clear"/>
        </w:rPr>
        <w:t xml:space="preserve"> December 2015</w:t>
      </w:r>
    </w:p>
    <w:p>
      <w:pPr>
        <w:spacing w:before="0" w:after="120" w:line="264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Human Resource Director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for a 12-bed specialty surgical hospital responsible for recruitment, employee relations, compensation, training, culture development and medical staff credentialing.</w:t>
      </w:r>
    </w:p>
    <w:p>
      <w:pPr>
        <w:numPr>
          <w:ilvl w:val="0"/>
          <w:numId w:val="12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Implemented orientation program for staff, vendors and medical staff to comply with DNV requirements</w:t>
      </w:r>
    </w:p>
    <w:p>
      <w:pPr>
        <w:numPr>
          <w:ilvl w:val="0"/>
          <w:numId w:val="12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Developed a 90 day, as well as annual staff and leadership evaluation programs </w:t>
      </w:r>
    </w:p>
    <w:p>
      <w:pPr>
        <w:numPr>
          <w:ilvl w:val="0"/>
          <w:numId w:val="12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Conducted personnel file audit to bring the facility into compliance with DNV, Federal and State requirements</w:t>
      </w:r>
    </w:p>
    <w:p>
      <w:pPr>
        <w:numPr>
          <w:ilvl w:val="0"/>
          <w:numId w:val="12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Administered the Employee Health Program to include blood-borne pathogen exposure tracking, annual vaccinations / testing and worker’s compensation</w:t>
      </w:r>
    </w:p>
    <w:p>
      <w:pPr>
        <w:numPr>
          <w:ilvl w:val="0"/>
          <w:numId w:val="12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Supervised the Administrative Assistant and Credentialing Specialist</w:t>
      </w:r>
    </w:p>
    <w:p>
      <w:pPr>
        <w:numPr>
          <w:ilvl w:val="0"/>
          <w:numId w:val="12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Member of the Senior Leadership team</w:t>
      </w:r>
    </w:p>
    <w:p>
      <w:pPr>
        <w:spacing w:before="40" w:after="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Knoll, Inc., East Greenville, PA</w:t>
      </w:r>
    </w:p>
    <w:p>
      <w:pPr>
        <w:spacing w:before="40" w:after="0" w:line="264"/>
        <w:ind w:right="0" w:left="0" w:firstLine="0"/>
        <w:jc w:val="left"/>
        <w:rPr>
          <w:rFonts w:ascii="Calibri" w:hAnsi="Calibri" w:cs="Calibri" w:eastAsia="Calibri"/>
          <w:color w:val="17406D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7406D"/>
          <w:spacing w:val="0"/>
          <w:position w:val="0"/>
          <w:sz w:val="22"/>
          <w:shd w:fill="auto" w:val="clear"/>
        </w:rPr>
        <w:t xml:space="preserve">June 2012 </w:t>
      </w:r>
      <w:r>
        <w:rPr>
          <w:rFonts w:ascii="Calibri" w:hAnsi="Calibri" w:cs="Calibri" w:eastAsia="Calibri"/>
          <w:color w:val="17406D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17406D"/>
          <w:spacing w:val="0"/>
          <w:position w:val="0"/>
          <w:sz w:val="22"/>
          <w:shd w:fill="auto" w:val="clear"/>
        </w:rPr>
        <w:t xml:space="preserve"> June 2014</w:t>
      </w:r>
    </w:p>
    <w:p>
      <w:pPr>
        <w:spacing w:before="0" w:after="120" w:line="264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Human Resource Generalist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for a 3,000 associate global high design furniture manufacturer, serving as a business partner for the Product Development, IT, Marketing and Knoll Office salesforce in US &amp; Canada.</w:t>
      </w:r>
    </w:p>
    <w:p>
      <w:pPr>
        <w:numPr>
          <w:ilvl w:val="0"/>
          <w:numId w:val="15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Chair of the United Way committee and member of the Go Red for Women and Knoll75 committees</w:t>
      </w:r>
    </w:p>
    <w:p>
      <w:pPr>
        <w:numPr>
          <w:ilvl w:val="0"/>
          <w:numId w:val="15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Implemented eVerify and Acheck America Pre-employment Screening programs</w:t>
      </w:r>
    </w:p>
    <w:p>
      <w:pPr>
        <w:numPr>
          <w:ilvl w:val="0"/>
          <w:numId w:val="15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Project Lead for Employee Performance Review and Development Plan improvement project resulting in the implementation of Silkroad’s Wingspan product.</w:t>
      </w:r>
    </w:p>
    <w:p>
      <w:pPr>
        <w:spacing w:before="40" w:after="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Reading Health System, Reading, PA</w:t>
      </w:r>
    </w:p>
    <w:p>
      <w:pPr>
        <w:spacing w:before="40" w:after="0" w:line="264"/>
        <w:ind w:right="0" w:left="0" w:firstLine="0"/>
        <w:jc w:val="left"/>
        <w:rPr>
          <w:rFonts w:ascii="Calibri" w:hAnsi="Calibri" w:cs="Calibri" w:eastAsia="Calibri"/>
          <w:color w:val="17406D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7406D"/>
          <w:spacing w:val="0"/>
          <w:position w:val="0"/>
          <w:sz w:val="22"/>
          <w:shd w:fill="auto" w:val="clear"/>
        </w:rPr>
        <w:t xml:space="preserve">November 2007 </w:t>
      </w:r>
      <w:r>
        <w:rPr>
          <w:rFonts w:ascii="Calibri" w:hAnsi="Calibri" w:cs="Calibri" w:eastAsia="Calibri"/>
          <w:color w:val="17406D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17406D"/>
          <w:spacing w:val="0"/>
          <w:position w:val="0"/>
          <w:sz w:val="22"/>
          <w:shd w:fill="auto" w:val="clear"/>
        </w:rPr>
        <w:t xml:space="preserve"> May 2012</w:t>
      </w:r>
    </w:p>
    <w:p>
      <w:pPr>
        <w:spacing w:before="40" w:after="0" w:line="264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Calibri Light" w:hAnsi="Calibri Light" w:cs="Calibri Light" w:eastAsia="Calibri Light"/>
          <w:b/>
          <w:i/>
          <w:color w:val="auto"/>
          <w:spacing w:val="0"/>
          <w:position w:val="0"/>
          <w:sz w:val="22"/>
          <w:shd w:fill="auto" w:val="clear"/>
        </w:rPr>
        <w:t xml:space="preserve">Accreditation Regulatory Coordinator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1"/>
          <w:shd w:fill="auto" w:val="clear"/>
        </w:rPr>
        <w:t xml:space="preserve"> May 2012</w:t>
      </w:r>
    </w:p>
    <w:p>
      <w:pPr>
        <w:spacing w:before="40" w:after="0" w:line="264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Calibri Light" w:hAnsi="Calibri Light" w:cs="Calibri Light" w:eastAsia="Calibri Light"/>
          <w:b/>
          <w:i/>
          <w:color w:val="auto"/>
          <w:spacing w:val="0"/>
          <w:position w:val="0"/>
          <w:sz w:val="22"/>
          <w:shd w:fill="auto" w:val="clear"/>
        </w:rPr>
        <w:t xml:space="preserve">Human Resource Generalist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1"/>
          <w:shd w:fill="auto" w:val="clear"/>
        </w:rPr>
        <w:t xml:space="preserve">April 2010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1"/>
          <w:shd w:fill="auto" w:val="clear"/>
        </w:rPr>
        <w:t xml:space="preserve"> April 2012</w:t>
      </w:r>
    </w:p>
    <w:p>
      <w:pPr>
        <w:numPr>
          <w:ilvl w:val="0"/>
          <w:numId w:val="17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Administered leave management, educational assistance, accommodation requests and contract recovery programs</w:t>
      </w:r>
    </w:p>
    <w:p>
      <w:pPr>
        <w:numPr>
          <w:ilvl w:val="0"/>
          <w:numId w:val="17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Collected over $260,000.00 in contract defaults over 3 years</w:t>
      </w:r>
    </w:p>
    <w:p>
      <w:pPr>
        <w:numPr>
          <w:ilvl w:val="0"/>
          <w:numId w:val="17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Lead a cross functional team to improve Orientation leading to cost reduction and faster time to start</w:t>
      </w:r>
    </w:p>
    <w:p>
      <w:pPr>
        <w:numPr>
          <w:ilvl w:val="0"/>
          <w:numId w:val="17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Assisted in the development of ADA Accommodation policy and procedure</w:t>
      </w:r>
    </w:p>
    <w:p>
      <w:pPr>
        <w:numPr>
          <w:ilvl w:val="0"/>
          <w:numId w:val="17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Member of the Employee Wellness and Domestic Violence committees</w:t>
      </w:r>
    </w:p>
    <w:p>
      <w:pPr>
        <w:spacing w:before="40" w:after="0" w:line="264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1"/>
          <w:shd w:fill="auto" w:val="clear"/>
        </w:rPr>
      </w:pPr>
      <w:r>
        <w:rPr>
          <w:rFonts w:ascii="Calibri Light" w:hAnsi="Calibri Light" w:cs="Calibri Light" w:eastAsia="Calibri Light"/>
          <w:b/>
          <w:i/>
          <w:color w:val="auto"/>
          <w:spacing w:val="0"/>
          <w:position w:val="0"/>
          <w:sz w:val="22"/>
          <w:shd w:fill="auto" w:val="clear"/>
        </w:rPr>
        <w:t xml:space="preserve">Human Resource Associate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1"/>
          <w:shd w:fill="auto" w:val="clear"/>
        </w:rPr>
        <w:t xml:space="preserve"> November 2007-April 2010</w:t>
      </w:r>
    </w:p>
    <w:p>
      <w:pPr>
        <w:spacing w:before="40" w:after="0" w:line="264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1"/>
          <w:shd w:fill="auto" w:val="clear"/>
        </w:rPr>
      </w:pPr>
    </w:p>
    <w:p>
      <w:pPr>
        <w:spacing w:before="40" w:after="0" w:line="240"/>
        <w:ind w:right="0" w:left="0" w:firstLine="0"/>
        <w:jc w:val="left"/>
        <w:rPr>
          <w:rFonts w:ascii="Calibri" w:hAnsi="Calibri" w:cs="Calibri" w:eastAsia="Calibri"/>
          <w:color w:val="17406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7406D"/>
          <w:spacing w:val="0"/>
          <w:position w:val="0"/>
          <w:sz w:val="24"/>
          <w:shd w:fill="auto" w:val="clear"/>
        </w:rPr>
        <w:t xml:space="preserve">Education</w:t>
      </w:r>
    </w:p>
    <w:p>
      <w:pPr>
        <w:spacing w:before="40" w:after="0" w:line="26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Kutztown University, Kutztown, PA, MBA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Human Resource Mgmt.</w:t>
      </w:r>
    </w:p>
    <w:p>
      <w:pPr>
        <w:spacing w:before="0" w:after="120" w:line="264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Summa Cum Laude Graduate, 3.8 GPA</w:t>
      </w:r>
    </w:p>
    <w:p>
      <w:pPr>
        <w:spacing w:before="0" w:after="120" w:line="264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4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17406D"/>
          <w:spacing w:val="0"/>
          <w:position w:val="0"/>
          <w:sz w:val="24"/>
          <w:shd w:fill="auto" w:val="clear"/>
        </w:rPr>
        <w:t xml:space="preserve">Communication </w:t>
      </w:r>
    </w:p>
    <w:p>
      <w:pPr>
        <w:numPr>
          <w:ilvl w:val="0"/>
          <w:numId w:val="23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HR Roundtable Presenter at Greater Reading Chamber HR Conference in November 2016 on the topic of </w:t>
      </w:r>
      <w:r>
        <w:rPr>
          <w:rFonts w:ascii="Calibri Light" w:hAnsi="Calibri Light" w:cs="Calibri Light" w:eastAsia="Calibri Light"/>
          <w:i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i/>
          <w:color w:val="auto"/>
          <w:spacing w:val="0"/>
          <w:position w:val="0"/>
          <w:sz w:val="22"/>
          <w:shd w:fill="auto" w:val="clear"/>
        </w:rPr>
        <w:t xml:space="preserve">Multi-generational Workplace</w:t>
      </w:r>
    </w:p>
    <w:p>
      <w:pPr>
        <w:numPr>
          <w:ilvl w:val="0"/>
          <w:numId w:val="23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Quoted in the Reading Eagle article </w:t>
      </w:r>
      <w:r>
        <w:rPr>
          <w:rFonts w:ascii="Calibri Light" w:hAnsi="Calibri Light" w:cs="Calibri Light" w:eastAsia="Calibri Light"/>
          <w:i/>
          <w:color w:val="auto"/>
          <w:spacing w:val="0"/>
          <w:position w:val="0"/>
          <w:sz w:val="22"/>
          <w:shd w:fill="auto" w:val="clear"/>
        </w:rPr>
        <w:t xml:space="preserve">‘Millennials want to enjoy their jobs’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November 22, 2016</w:t>
      </w:r>
    </w:p>
    <w:p>
      <w:pPr>
        <w:numPr>
          <w:ilvl w:val="0"/>
          <w:numId w:val="23"/>
        </w:numPr>
        <w:spacing w:before="0" w:after="120" w:line="264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Greater Reading Chamber Breakfast 4 Success presenter November 2017 on the topic of </w:t>
      </w:r>
      <w:r>
        <w:rPr>
          <w:rFonts w:ascii="Calibri Light" w:hAnsi="Calibri Light" w:cs="Calibri Light" w:eastAsia="Calibri Light"/>
          <w:i/>
          <w:color w:val="auto"/>
          <w:spacing w:val="0"/>
          <w:position w:val="0"/>
          <w:sz w:val="22"/>
          <w:shd w:fill="auto" w:val="clear"/>
        </w:rPr>
        <w:t xml:space="preserve">Communicating in an Inter-Generationally Diverse Workplace</w:t>
      </w:r>
    </w:p>
    <w:p>
      <w:pPr>
        <w:spacing w:before="0" w:after="0" w:line="264"/>
        <w:ind w:right="0" w:left="0" w:firstLine="0"/>
        <w:jc w:val="left"/>
        <w:rPr>
          <w:rFonts w:ascii="Calibri" w:hAnsi="Calibri" w:cs="Calibri" w:eastAsia="Calibri"/>
          <w:color w:val="44546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44546A"/>
          <w:spacing w:val="0"/>
          <w:position w:val="0"/>
          <w:sz w:val="24"/>
          <w:shd w:fill="auto" w:val="clear"/>
        </w:rPr>
        <w:t xml:space="preserve">Tools</w:t>
      </w:r>
    </w:p>
    <w:p>
      <w:pPr>
        <w:spacing w:before="0" w:after="120" w:line="264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Microsoft Office, Lotus Notes, Halogen, Successfactors, UltiPro, Ascentis, ADP, Ceridian, Lawson, Paylocity, Policystat, MDStaff, Origami, Healthstream, Nowhire, Silkroad, Applicant Stack, Payscale, Zip Recruiter, Payfactors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">
    <w:abstractNumId w:val="30"/>
  </w:num>
  <w:num w:numId="9">
    <w:abstractNumId w:val="24"/>
  </w:num>
  <w:num w:numId="12">
    <w:abstractNumId w:val="18"/>
  </w:num>
  <w:num w:numId="15">
    <w:abstractNumId w:val="12"/>
  </w:num>
  <w:num w:numId="17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Mtsu2001@yahoo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