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F2E7" w14:textId="77777777" w:rsidR="001923E4" w:rsidRPr="00435C40" w:rsidRDefault="001923E4">
      <w:pPr>
        <w:rPr>
          <w:rFonts w:ascii="Arial" w:hAnsi="Arial" w:cs="Arial"/>
          <w:b/>
          <w:bCs/>
          <w:sz w:val="28"/>
          <w:szCs w:val="28"/>
        </w:rPr>
      </w:pPr>
      <w:r w:rsidRPr="00435C40">
        <w:rPr>
          <w:rFonts w:ascii="Arial" w:hAnsi="Arial" w:cs="Arial"/>
          <w:b/>
          <w:bCs/>
          <w:sz w:val="28"/>
          <w:szCs w:val="28"/>
        </w:rPr>
        <w:t>Vice President of Human Resources</w:t>
      </w:r>
    </w:p>
    <w:p w14:paraId="0C3E275D" w14:textId="18B41D92" w:rsidR="001923E4" w:rsidRPr="00435C40" w:rsidRDefault="001923E4" w:rsidP="001923E4">
      <w:pPr>
        <w:rPr>
          <w:rFonts w:ascii="Arial" w:hAnsi="Arial" w:cs="Arial"/>
        </w:rPr>
      </w:pPr>
      <w:r w:rsidRPr="00435C40">
        <w:rPr>
          <w:rFonts w:ascii="Arial" w:hAnsi="Arial" w:cs="Arial"/>
        </w:rPr>
        <w:t>Our confidential client</w:t>
      </w:r>
      <w:r w:rsidR="00435C40" w:rsidRPr="00435C40">
        <w:rPr>
          <w:rFonts w:ascii="Arial" w:hAnsi="Arial" w:cs="Arial"/>
        </w:rPr>
        <w:t>, located in Schuylkill Haven, PA</w:t>
      </w:r>
      <w:r w:rsidRPr="00435C40">
        <w:rPr>
          <w:rFonts w:ascii="Arial" w:hAnsi="Arial" w:cs="Arial"/>
        </w:rPr>
        <w:t xml:space="preserve"> is recognized as a premier employer regionally because of their reputation, workplace culture and growth opportunities.  At the core of their culture, team members are motivated to improve clients, communities, and themselves every day.</w:t>
      </w:r>
      <w:r w:rsidRPr="00435C40">
        <w:rPr>
          <w:rFonts w:ascii="Arial" w:hAnsi="Arial" w:cs="Arial"/>
          <w:sz w:val="21"/>
          <w:szCs w:val="21"/>
        </w:rPr>
        <w:t> </w:t>
      </w:r>
    </w:p>
    <w:p w14:paraId="60057DC1" w14:textId="5686D12A" w:rsidR="00435C40" w:rsidRDefault="00435C40" w:rsidP="001923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>
        <w:rPr>
          <w:rStyle w:val="Strong"/>
          <w:rFonts w:ascii="Arial" w:hAnsi="Arial" w:cs="Arial"/>
          <w:bdr w:val="none" w:sz="0" w:space="0" w:color="auto" w:frame="1"/>
        </w:rPr>
        <w:t>Job Purpose:</w:t>
      </w:r>
    </w:p>
    <w:p w14:paraId="0D1311E0" w14:textId="77777777" w:rsidR="00435C40" w:rsidRPr="00435C40" w:rsidRDefault="00435C40" w:rsidP="001923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54700C62" w14:textId="4DB64787" w:rsidR="001923E4" w:rsidRPr="00435C40" w:rsidRDefault="001923E4" w:rsidP="001923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35C40">
        <w:rPr>
          <w:rFonts w:ascii="Arial" w:hAnsi="Arial" w:cs="Arial"/>
          <w:sz w:val="22"/>
          <w:szCs w:val="22"/>
        </w:rPr>
        <w:t>In this role, you will drive the people strategy across the company, including strategy, employee development, organizational development, total compensation, performance management, diversity, and recruitment</w:t>
      </w:r>
      <w:r w:rsidR="00435C40" w:rsidRPr="00435C40">
        <w:rPr>
          <w:rFonts w:ascii="Arial" w:hAnsi="Arial" w:cs="Arial"/>
          <w:sz w:val="22"/>
          <w:szCs w:val="22"/>
        </w:rPr>
        <w:t xml:space="preserve"> with the primary focus of enabling our employees to accomplish amazing things.  Reporting to the CEO, the Vice President of Human Resources will bring the necessary vision to a role the requires strategic thinking to achieve organizational goals, as well as the tactical skills necessary for the implementation of human resources initiatives.</w:t>
      </w:r>
    </w:p>
    <w:p w14:paraId="64E2EDE4" w14:textId="70CD3A96" w:rsidR="00435C40" w:rsidRPr="00435C40" w:rsidRDefault="00435C40" w:rsidP="001923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C4D88E0" w14:textId="4103CF66" w:rsidR="00435C40" w:rsidRDefault="00435C40" w:rsidP="001923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435C40">
        <w:rPr>
          <w:rFonts w:ascii="Arial" w:hAnsi="Arial" w:cs="Arial"/>
          <w:b/>
          <w:bCs/>
        </w:rPr>
        <w:t>Position Responsibilities:</w:t>
      </w:r>
    </w:p>
    <w:p w14:paraId="4A386002" w14:textId="6FC81267" w:rsidR="00435C40" w:rsidRDefault="00435C40" w:rsidP="001923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6FCB14D5" w14:textId="1376BA2B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9278409"/>
      <w:r w:rsidRPr="00435C40">
        <w:rPr>
          <w:rFonts w:ascii="Arial" w:eastAsia="Times New Roman" w:hAnsi="Arial" w:cs="Arial"/>
          <w:b/>
          <w:sz w:val="24"/>
          <w:szCs w:val="24"/>
        </w:rPr>
        <w:t xml:space="preserve">Advisor to CEO &amp; Leadership Team: 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Collaborate with the CEO and leadership team to support the organization’s mission, vision, values, goals, and key metrics by developing and implementing innovative programs that drive development, engagement, and culture.  </w:t>
      </w:r>
    </w:p>
    <w:p w14:paraId="5CEB2368" w14:textId="4CD0C961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t>Employer of Choice Plan: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Implement Employer of Choice plan that creates the “Ultimate Employee Experience” with a great working environment and an outstanding brand.  </w:t>
      </w:r>
    </w:p>
    <w:p w14:paraId="43BA2951" w14:textId="2727763C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t>Culture Development: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Develop practices that foster an accountable, </w:t>
      </w:r>
      <w:r w:rsidR="008D6C76" w:rsidRPr="00435C40">
        <w:rPr>
          <w:rFonts w:ascii="Arial" w:eastAsia="Times New Roman" w:hAnsi="Arial" w:cs="Arial"/>
          <w:bCs/>
          <w:sz w:val="24"/>
          <w:szCs w:val="24"/>
        </w:rPr>
        <w:t>engaged,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and high-performing workforce that reflects the mission, values and culture of </w:t>
      </w:r>
      <w:r>
        <w:rPr>
          <w:rFonts w:ascii="Arial" w:eastAsia="Times New Roman" w:hAnsi="Arial" w:cs="Arial"/>
          <w:bCs/>
          <w:sz w:val="24"/>
          <w:szCs w:val="24"/>
        </w:rPr>
        <w:t>the company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.  </w:t>
      </w:r>
    </w:p>
    <w:p w14:paraId="57CFEEC7" w14:textId="56F7C044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t>Diversity, Equity &amp; Inclusion: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Create and implement the overarching company strategy for DEI as it relates to the mission, values, and culture of the organization. </w:t>
      </w:r>
    </w:p>
    <w:p w14:paraId="5F0826C7" w14:textId="17BC5B0C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t>Learning &amp; Development: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Establish the learning strategy and oversee training and development curricula to ensure program goals to align with </w:t>
      </w:r>
      <w:r w:rsidR="008D6C76">
        <w:rPr>
          <w:rFonts w:ascii="Arial" w:eastAsia="Times New Roman" w:hAnsi="Arial" w:cs="Arial"/>
          <w:bCs/>
          <w:sz w:val="24"/>
          <w:szCs w:val="24"/>
        </w:rPr>
        <w:t>the company’s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mission, values, and vision.  </w:t>
      </w:r>
    </w:p>
    <w:p w14:paraId="56C47C01" w14:textId="77777777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t>Talent Acquisition: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Supercharge a compelling employment brand and recruitment process for attracting, hiring, engaging, developing, and retaining the best talent. </w:t>
      </w:r>
    </w:p>
    <w:p w14:paraId="4AD618CA" w14:textId="2FFDA3D1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t>Talent Review &amp; Management: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Create a talent review process that engages all managers in assessing and developing talent.  </w:t>
      </w:r>
    </w:p>
    <w:p w14:paraId="1281E2D7" w14:textId="76A2FE0F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t>Performance Management: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Implement a performance management program that emphasizes performance, collaboration, and integrity, as well as </w:t>
      </w:r>
      <w:r w:rsidR="008D6C76">
        <w:rPr>
          <w:rFonts w:ascii="Arial" w:eastAsia="Times New Roman" w:hAnsi="Arial" w:cs="Arial"/>
          <w:bCs/>
          <w:sz w:val="24"/>
          <w:szCs w:val="24"/>
        </w:rPr>
        <w:t xml:space="preserve">the company’s 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values, and empowers employees to manage their own development and career trajectory. </w:t>
      </w:r>
    </w:p>
    <w:p w14:paraId="1BE80356" w14:textId="65F975EA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lastRenderedPageBreak/>
        <w:t>Develop and Coach HR Team: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Build internal consulting competencies so that the HR team functions as credible business partners, culture &amp; change agents, capable talent managers, organizational consultants, strategic thinkers, impactful coaches and responsive solution providers.  </w:t>
      </w:r>
    </w:p>
    <w:p w14:paraId="2ED4BAAF" w14:textId="2E2D8493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t>Total Rewards Strategy: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Create a competitive, structured compensation plan that attracts, motivates, and retains talented staff, based on assessment of current market conditions and aligned a goal of maintaining and enhancing competitive position.  </w:t>
      </w:r>
    </w:p>
    <w:p w14:paraId="320A8725" w14:textId="77777777" w:rsidR="00435C40" w:rsidRPr="00435C40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t>Continuous Improvement/Operational Effectiveness: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Oversee People Operations tools (HRMS, ATS, LMS, etc.) continuously identifying and implementing new processes, technologies, and workflows that make sense for the business.  Drive continuous improvement in HR organizational efficiency.</w:t>
      </w:r>
      <w:r w:rsidRPr="00435C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8EF596D" w14:textId="2343CAD4" w:rsidR="00435C40" w:rsidRPr="008D6C76" w:rsidRDefault="00435C40" w:rsidP="00435C4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35C40">
        <w:rPr>
          <w:rFonts w:ascii="Arial" w:eastAsia="Times New Roman" w:hAnsi="Arial" w:cs="Arial"/>
          <w:b/>
          <w:sz w:val="24"/>
          <w:szCs w:val="24"/>
        </w:rPr>
        <w:t>People Analytics:</w:t>
      </w:r>
      <w:r w:rsidRPr="00435C40">
        <w:rPr>
          <w:rFonts w:ascii="Arial" w:eastAsia="Times New Roman" w:hAnsi="Arial" w:cs="Arial"/>
          <w:bCs/>
          <w:sz w:val="24"/>
          <w:szCs w:val="24"/>
        </w:rPr>
        <w:t xml:space="preserve"> Own and drive a metrics-based framework to understand trends, challenges, and opportunities within the organization and workforce, and translate those insights into actionable measures tied to key performance indicators (KPIs).</w:t>
      </w:r>
    </w:p>
    <w:p w14:paraId="40B976F5" w14:textId="77777777" w:rsidR="008D6C76" w:rsidRDefault="008D6C76" w:rsidP="008D6C76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3F863D" w14:textId="68FCAE59" w:rsidR="008D6C76" w:rsidRDefault="008D6C76" w:rsidP="008D6C76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Candidate Requirements:</w:t>
      </w:r>
    </w:p>
    <w:p w14:paraId="1FB230D8" w14:textId="4A084463" w:rsidR="008D6C76" w:rsidRDefault="008D6C76" w:rsidP="008D6C76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C2AF191" w14:textId="1D7FCC3D" w:rsidR="008D6C76" w:rsidRPr="008D6C76" w:rsidRDefault="008D6C76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10+ years of progressive Human Resources experience managing multiple HR disciplines and proven experience as an HR executive.</w:t>
      </w:r>
    </w:p>
    <w:p w14:paraId="6A71A280" w14:textId="4ACB0146" w:rsidR="008D6C76" w:rsidRPr="008D6C76" w:rsidRDefault="008D6C76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Prior merger and acquisition lifecycle experience from due diligence to integration planning and realization of synergies is preferred.</w:t>
      </w:r>
    </w:p>
    <w:p w14:paraId="45E040EB" w14:textId="54D660DF" w:rsidR="008D6C76" w:rsidRPr="005B6F02" w:rsidRDefault="005B6F02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Proven ability to partner with leadership to define and develop innovative solutions in the areas of HR technology, HR Service delivery, and HR data analytics is required.</w:t>
      </w:r>
    </w:p>
    <w:p w14:paraId="3F4F37CF" w14:textId="43153A4E" w:rsidR="005B6F02" w:rsidRPr="00D766EF" w:rsidRDefault="005B6F02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Proven experience in providing strategic oversight to HRIS and HR Operations teams</w:t>
      </w:r>
      <w:r w:rsidR="00D766EF">
        <w:rPr>
          <w:rFonts w:ascii="Arial" w:eastAsia="Times New Roman" w:hAnsi="Arial" w:cs="Arial"/>
          <w:sz w:val="24"/>
          <w:szCs w:val="24"/>
        </w:rPr>
        <w:t xml:space="preserve"> is preferred.</w:t>
      </w:r>
    </w:p>
    <w:p w14:paraId="206A8E64" w14:textId="5C670EDE" w:rsidR="00D766EF" w:rsidRPr="005B6F02" w:rsidRDefault="00D766EF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Human resources professional certifications (such as SHRM-SCP/SPHR) are preferred.</w:t>
      </w:r>
    </w:p>
    <w:p w14:paraId="5962CA18" w14:textId="7D24E6A1" w:rsidR="005B6F02" w:rsidRPr="005B6F02" w:rsidRDefault="005B6F02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Ability to evaluate, design and recommend compensation and benefit programs based on market assessment and business strategy.</w:t>
      </w:r>
    </w:p>
    <w:p w14:paraId="0BB0B61D" w14:textId="62E520A1" w:rsidR="005B6F02" w:rsidRPr="005B6F02" w:rsidRDefault="005B6F02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Success in creating and articulating ideas and plans to both executive management and peers in the context of business priorities and needs.</w:t>
      </w:r>
    </w:p>
    <w:p w14:paraId="0B21BA07" w14:textId="73296CC2" w:rsidR="005B6F02" w:rsidRPr="005B6F02" w:rsidRDefault="005B6F02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Demonstrated ability to anticipate future trends/consequences and create innovative strategies.</w:t>
      </w:r>
    </w:p>
    <w:p w14:paraId="173E4803" w14:textId="756C1FB6" w:rsidR="005B6F02" w:rsidRPr="005B6F02" w:rsidRDefault="005B6F02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Drives operational excellence and innovation in all areas of responsibility.</w:t>
      </w:r>
    </w:p>
    <w:p w14:paraId="50096CC5" w14:textId="4504F51D" w:rsidR="005B6F02" w:rsidRPr="00D766EF" w:rsidRDefault="00D766EF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Remains current on industry trends, best practices, compliance, new/progressive processes, etc. that enable the company to achieve higher levels of organizational excellence.</w:t>
      </w:r>
    </w:p>
    <w:p w14:paraId="6A3C39BE" w14:textId="66490FF8" w:rsidR="00D766EF" w:rsidRPr="008D6C76" w:rsidRDefault="00D766EF" w:rsidP="008D6C7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Experience leading teams, influencing leadership, and collaborating across all lines of business.</w:t>
      </w:r>
    </w:p>
    <w:bookmarkEnd w:id="0"/>
    <w:p w14:paraId="6976E5E9" w14:textId="77777777" w:rsidR="00435C40" w:rsidRPr="00435C40" w:rsidRDefault="00435C40" w:rsidP="001923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7AF87A96" w14:textId="77777777" w:rsidR="001923E4" w:rsidRPr="00435C40" w:rsidRDefault="001923E4">
      <w:pPr>
        <w:rPr>
          <w:rFonts w:ascii="Arial" w:hAnsi="Arial" w:cs="Arial"/>
        </w:rPr>
      </w:pPr>
    </w:p>
    <w:sectPr w:rsidR="001923E4" w:rsidRPr="0043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2CC"/>
    <w:multiLevelType w:val="hybridMultilevel"/>
    <w:tmpl w:val="4BD47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795F"/>
    <w:multiLevelType w:val="multilevel"/>
    <w:tmpl w:val="2E6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27D4A"/>
    <w:multiLevelType w:val="multilevel"/>
    <w:tmpl w:val="9F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601CA"/>
    <w:multiLevelType w:val="multilevel"/>
    <w:tmpl w:val="B21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C632BC"/>
    <w:multiLevelType w:val="multilevel"/>
    <w:tmpl w:val="469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130DA6"/>
    <w:multiLevelType w:val="hybridMultilevel"/>
    <w:tmpl w:val="9D7C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70EB6"/>
    <w:multiLevelType w:val="multilevel"/>
    <w:tmpl w:val="1AD4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E4"/>
    <w:rsid w:val="001923E4"/>
    <w:rsid w:val="0024633B"/>
    <w:rsid w:val="00435C40"/>
    <w:rsid w:val="005B6F02"/>
    <w:rsid w:val="007C37FA"/>
    <w:rsid w:val="008D6C76"/>
    <w:rsid w:val="00A85808"/>
    <w:rsid w:val="00D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2233"/>
  <w15:chartTrackingRefBased/>
  <w15:docId w15:val="{1717192D-67BF-44A2-B0ED-5C0627E6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3E4"/>
    <w:rPr>
      <w:b/>
      <w:bCs/>
    </w:rPr>
  </w:style>
  <w:style w:type="paragraph" w:styleId="ListParagraph">
    <w:name w:val="List Paragraph"/>
    <w:basedOn w:val="Normal"/>
    <w:uiPriority w:val="34"/>
    <w:qFormat/>
    <w:rsid w:val="008D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837CD55F8344C8B44733F85C318B8" ma:contentTypeVersion="13" ma:contentTypeDescription="Create a new document." ma:contentTypeScope="" ma:versionID="fcdd946449b934010ca9c8c1ed02d4b2">
  <xsd:schema xmlns:xsd="http://www.w3.org/2001/XMLSchema" xmlns:xs="http://www.w3.org/2001/XMLSchema" xmlns:p="http://schemas.microsoft.com/office/2006/metadata/properties" xmlns:ns2="7aa7a22a-936e-4f39-b6e4-f43af1fd3bb6" xmlns:ns3="f80c50fc-b7ad-4de7-99c2-26b65426b48c" targetNamespace="http://schemas.microsoft.com/office/2006/metadata/properties" ma:root="true" ma:fieldsID="bb5ce6afe4a7262a17d43449954698de" ns2:_="" ns3:_="">
    <xsd:import namespace="7aa7a22a-936e-4f39-b6e4-f43af1fd3bb6"/>
    <xsd:import namespace="f80c50fc-b7ad-4de7-99c2-26b65426b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a22a-936e-4f39-b6e4-f43af1fd3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50fc-b7ad-4de7-99c2-26b65426b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85693-CCFD-43F2-9BCC-144D18BCA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E5C8A-B610-4D8D-B0F8-C41254803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EC27C-D0A0-4BCC-B8D6-E7E541E4B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7a22a-936e-4f39-b6e4-f43af1fd3bb6"/>
    <ds:schemaRef ds:uri="f80c50fc-b7ad-4de7-99c2-26b65426b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Bolam</dc:creator>
  <cp:keywords/>
  <dc:description/>
  <cp:lastModifiedBy>wendy button</cp:lastModifiedBy>
  <cp:revision>2</cp:revision>
  <dcterms:created xsi:type="dcterms:W3CDTF">2021-06-10T15:47:00Z</dcterms:created>
  <dcterms:modified xsi:type="dcterms:W3CDTF">2021-06-10T15:47:00Z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0x01010036A837CD55F8344C8B44733F85C318B8</vt:lpwstr>
  </property>
</Properties>
</file>